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A918" w14:textId="0AEF7788" w:rsidR="00601F2E" w:rsidRPr="000D2923" w:rsidRDefault="006B6373" w:rsidP="00BF2CA0">
      <w:pPr>
        <w:rPr>
          <w:rFonts w:ascii="Franklin Gothic Medium" w:hAnsi="Franklin Gothic Medium"/>
          <w:sz w:val="28"/>
          <w:szCs w:val="28"/>
        </w:rPr>
      </w:pPr>
      <w:r w:rsidRPr="000D2923">
        <w:rPr>
          <w:rFonts w:ascii="Franklin Gothic Medium" w:hAnsi="Franklin Gothic Medium"/>
          <w:sz w:val="28"/>
          <w:szCs w:val="28"/>
        </w:rPr>
        <w:t>Tennessee Tourism and Hospitality Recovery Fund</w:t>
      </w:r>
    </w:p>
    <w:p w14:paraId="0112BFDC" w14:textId="3E04DD75" w:rsidR="00BF2CA0" w:rsidRPr="000D2923" w:rsidRDefault="00BF2CA0" w:rsidP="00BF2CA0">
      <w:pPr>
        <w:rPr>
          <w:rFonts w:ascii="Franklin Gothic Medium" w:hAnsi="Franklin Gothic Medium"/>
        </w:rPr>
      </w:pPr>
      <w:r w:rsidRPr="000D2923">
        <w:rPr>
          <w:rFonts w:ascii="Franklin Gothic Medium" w:hAnsi="Franklin Gothic Medium"/>
        </w:rPr>
        <w:t>Noncompetitive Procurement</w:t>
      </w:r>
      <w:r w:rsidR="00F61EF2" w:rsidRPr="000D2923">
        <w:rPr>
          <w:rFonts w:ascii="Franklin Gothic Medium" w:hAnsi="Franklin Gothic Medium"/>
        </w:rPr>
        <w:t xml:space="preserve"> Justification</w:t>
      </w:r>
    </w:p>
    <w:tbl>
      <w:tblPr>
        <w:tblStyle w:val="TableGrid"/>
        <w:tblW w:w="0" w:type="auto"/>
        <w:tblLook w:val="04A0" w:firstRow="1" w:lastRow="0" w:firstColumn="1" w:lastColumn="0" w:noHBand="0" w:noVBand="1"/>
      </w:tblPr>
      <w:tblGrid>
        <w:gridCol w:w="9350"/>
      </w:tblGrid>
      <w:tr w:rsidR="0026612A" w:rsidRPr="004003C4" w14:paraId="32019B55" w14:textId="77777777" w:rsidTr="00113675">
        <w:tc>
          <w:tcPr>
            <w:tcW w:w="9350" w:type="dxa"/>
          </w:tcPr>
          <w:p w14:paraId="328A1B6D" w14:textId="33D81501" w:rsidR="00842DBB" w:rsidRPr="004003C4" w:rsidRDefault="00601F2E" w:rsidP="00113675">
            <w:pPr>
              <w:pStyle w:val="Default"/>
              <w:numPr>
                <w:ilvl w:val="0"/>
                <w:numId w:val="5"/>
              </w:numPr>
              <w:rPr>
                <w:sz w:val="22"/>
                <w:szCs w:val="22"/>
              </w:rPr>
            </w:pPr>
            <w:r w:rsidRPr="004003C4">
              <w:rPr>
                <w:sz w:val="22"/>
                <w:szCs w:val="22"/>
              </w:rPr>
              <w:t>Identify which of the following circumstances justifies a noncompetitive</w:t>
            </w:r>
            <w:r w:rsidR="00842DBB" w:rsidRPr="004003C4">
              <w:rPr>
                <w:sz w:val="22"/>
                <w:szCs w:val="22"/>
              </w:rPr>
              <w:t xml:space="preserve"> p</w:t>
            </w:r>
            <w:r w:rsidRPr="004003C4">
              <w:rPr>
                <w:sz w:val="22"/>
                <w:szCs w:val="22"/>
              </w:rPr>
              <w:t>rocurement</w:t>
            </w:r>
            <w:r w:rsidR="00842DBB" w:rsidRPr="004003C4">
              <w:rPr>
                <w:sz w:val="22"/>
                <w:szCs w:val="22"/>
              </w:rPr>
              <w:t>:</w:t>
            </w:r>
          </w:p>
          <w:p w14:paraId="197E5DB7" w14:textId="77777777" w:rsidR="00601F2E" w:rsidRPr="004003C4" w:rsidRDefault="00601F2E" w:rsidP="00113675">
            <w:pPr>
              <w:pStyle w:val="Default"/>
              <w:numPr>
                <w:ilvl w:val="1"/>
                <w:numId w:val="5"/>
              </w:numPr>
              <w:rPr>
                <w:sz w:val="22"/>
                <w:szCs w:val="22"/>
              </w:rPr>
            </w:pPr>
            <w:r w:rsidRPr="004003C4">
              <w:rPr>
                <w:sz w:val="22"/>
                <w:szCs w:val="22"/>
              </w:rPr>
              <w:t>The item is available only from a single source;</w:t>
            </w:r>
          </w:p>
          <w:p w14:paraId="1AF1316B" w14:textId="1068D343" w:rsidR="008B4F4F" w:rsidRPr="004003C4" w:rsidRDefault="00601F2E" w:rsidP="00113675">
            <w:pPr>
              <w:pStyle w:val="Default"/>
              <w:numPr>
                <w:ilvl w:val="1"/>
                <w:numId w:val="5"/>
              </w:numPr>
              <w:rPr>
                <w:sz w:val="22"/>
                <w:szCs w:val="22"/>
              </w:rPr>
            </w:pPr>
            <w:r w:rsidRPr="004003C4">
              <w:rPr>
                <w:sz w:val="22"/>
                <w:szCs w:val="22"/>
              </w:rPr>
              <w:t>After solicitation of an adequate number of sources, competition is determined inadequate.</w:t>
            </w:r>
          </w:p>
        </w:tc>
      </w:tr>
      <w:tr w:rsidR="0026612A" w:rsidRPr="004003C4" w14:paraId="53DA5E83" w14:textId="77777777" w:rsidTr="00C613A6">
        <w:trPr>
          <w:trHeight w:val="773"/>
        </w:trPr>
        <w:tc>
          <w:tcPr>
            <w:tcW w:w="9350" w:type="dxa"/>
          </w:tcPr>
          <w:p w14:paraId="02B0CDF8" w14:textId="77777777" w:rsidR="0026612A" w:rsidRPr="004003C4" w:rsidRDefault="0026612A" w:rsidP="00113675">
            <w:pPr>
              <w:pStyle w:val="Default"/>
              <w:rPr>
                <w:sz w:val="22"/>
                <w:szCs w:val="22"/>
              </w:rPr>
            </w:pPr>
          </w:p>
        </w:tc>
      </w:tr>
    </w:tbl>
    <w:p w14:paraId="07384521" w14:textId="77777777" w:rsidR="002F6E30" w:rsidRDefault="002F6E30" w:rsidP="00BF2CA0">
      <w:pPr>
        <w:pStyle w:val="Default"/>
      </w:pPr>
    </w:p>
    <w:p w14:paraId="3125C8AF" w14:textId="77777777" w:rsidR="00CC257A" w:rsidRDefault="00CC257A" w:rsidP="00BF2CA0">
      <w:pPr>
        <w:pStyle w:val="Default"/>
      </w:pPr>
    </w:p>
    <w:tbl>
      <w:tblPr>
        <w:tblStyle w:val="TableGrid"/>
        <w:tblW w:w="0" w:type="auto"/>
        <w:tblLook w:val="04A0" w:firstRow="1" w:lastRow="0" w:firstColumn="1" w:lastColumn="0" w:noHBand="0" w:noVBand="1"/>
      </w:tblPr>
      <w:tblGrid>
        <w:gridCol w:w="9350"/>
      </w:tblGrid>
      <w:tr w:rsidR="0026612A" w:rsidRPr="00E95B76" w14:paraId="1272442C" w14:textId="77777777" w:rsidTr="0026612A">
        <w:tc>
          <w:tcPr>
            <w:tcW w:w="9350" w:type="dxa"/>
          </w:tcPr>
          <w:p w14:paraId="5EDE5511" w14:textId="33705682" w:rsidR="0026612A" w:rsidRPr="00E95B76" w:rsidRDefault="0026612A" w:rsidP="008C76C0">
            <w:pPr>
              <w:pStyle w:val="Default"/>
              <w:numPr>
                <w:ilvl w:val="0"/>
                <w:numId w:val="5"/>
              </w:numPr>
              <w:rPr>
                <w:sz w:val="22"/>
                <w:szCs w:val="22"/>
              </w:rPr>
            </w:pPr>
            <w:r w:rsidRPr="00E95B76">
              <w:rPr>
                <w:sz w:val="22"/>
                <w:szCs w:val="22"/>
              </w:rPr>
              <w:t>Provide a brief description of the product or service being procured, including the expected dollar amount of the procurement.</w:t>
            </w:r>
          </w:p>
        </w:tc>
      </w:tr>
      <w:tr w:rsidR="0026612A" w:rsidRPr="00E95B76" w14:paraId="61848B2B" w14:textId="77777777" w:rsidTr="0026612A">
        <w:trPr>
          <w:trHeight w:val="1439"/>
        </w:trPr>
        <w:tc>
          <w:tcPr>
            <w:tcW w:w="9350" w:type="dxa"/>
          </w:tcPr>
          <w:p w14:paraId="44ADFB0A" w14:textId="77777777" w:rsidR="0026612A" w:rsidRPr="00E95B76" w:rsidRDefault="0026612A" w:rsidP="00BF2CA0">
            <w:pPr>
              <w:pStyle w:val="Default"/>
              <w:rPr>
                <w:sz w:val="22"/>
                <w:szCs w:val="22"/>
              </w:rPr>
            </w:pPr>
          </w:p>
        </w:tc>
      </w:tr>
    </w:tbl>
    <w:p w14:paraId="41107A4C" w14:textId="77777777" w:rsidR="002F6E30" w:rsidRDefault="002F6E30" w:rsidP="00BF2CA0">
      <w:pPr>
        <w:pStyle w:val="Default"/>
        <w:rPr>
          <w:sz w:val="22"/>
          <w:szCs w:val="22"/>
        </w:rPr>
      </w:pPr>
    </w:p>
    <w:p w14:paraId="748A502F" w14:textId="77777777" w:rsidR="00CC257A" w:rsidRPr="00BF2CA0" w:rsidRDefault="00CC257A" w:rsidP="00BF2CA0">
      <w:pPr>
        <w:pStyle w:val="Default"/>
        <w:rPr>
          <w:sz w:val="22"/>
          <w:szCs w:val="22"/>
        </w:rPr>
      </w:pPr>
    </w:p>
    <w:tbl>
      <w:tblPr>
        <w:tblStyle w:val="TableGrid"/>
        <w:tblW w:w="0" w:type="auto"/>
        <w:tblLook w:val="04A0" w:firstRow="1" w:lastRow="0" w:firstColumn="1" w:lastColumn="0" w:noHBand="0" w:noVBand="1"/>
      </w:tblPr>
      <w:tblGrid>
        <w:gridCol w:w="9350"/>
      </w:tblGrid>
      <w:tr w:rsidR="0026612A" w:rsidRPr="00BD4AEA" w14:paraId="6D5432FD" w14:textId="77777777" w:rsidTr="0026612A">
        <w:tc>
          <w:tcPr>
            <w:tcW w:w="9350" w:type="dxa"/>
          </w:tcPr>
          <w:p w14:paraId="788905F2" w14:textId="06FA88CF" w:rsidR="008C76C0" w:rsidRPr="00BD4AEA" w:rsidRDefault="0026612A" w:rsidP="008C76C0">
            <w:pPr>
              <w:pStyle w:val="Default"/>
              <w:numPr>
                <w:ilvl w:val="0"/>
                <w:numId w:val="5"/>
              </w:numPr>
              <w:rPr>
                <w:rFonts w:cs="Times New Roman"/>
                <w:sz w:val="22"/>
                <w:szCs w:val="22"/>
              </w:rPr>
            </w:pPr>
            <w:r w:rsidRPr="00BD4AEA">
              <w:rPr>
                <w:sz w:val="22"/>
                <w:szCs w:val="22"/>
              </w:rPr>
              <w:t>Explain why a noncompetitive procurement is necessary.</w:t>
            </w:r>
            <w:r w:rsidR="008C76C0" w:rsidRPr="00BD4AEA">
              <w:rPr>
                <w:sz w:val="22"/>
                <w:szCs w:val="22"/>
              </w:rPr>
              <w:t xml:space="preserve"> </w:t>
            </w:r>
          </w:p>
          <w:p w14:paraId="61BB6666" w14:textId="3BB603E2" w:rsidR="0026612A" w:rsidRPr="00BD4AEA" w:rsidRDefault="0026612A" w:rsidP="008C76C0">
            <w:pPr>
              <w:pStyle w:val="Default"/>
              <w:rPr>
                <w:sz w:val="22"/>
                <w:szCs w:val="22"/>
              </w:rPr>
            </w:pPr>
          </w:p>
        </w:tc>
      </w:tr>
      <w:tr w:rsidR="0026612A" w:rsidRPr="00BD4AEA" w14:paraId="589696C3" w14:textId="77777777" w:rsidTr="0026612A">
        <w:trPr>
          <w:trHeight w:val="1556"/>
        </w:trPr>
        <w:tc>
          <w:tcPr>
            <w:tcW w:w="9350" w:type="dxa"/>
          </w:tcPr>
          <w:p w14:paraId="52350F3E" w14:textId="77777777" w:rsidR="0026612A" w:rsidRPr="00BD4AEA" w:rsidRDefault="0026612A" w:rsidP="00BF2CA0">
            <w:pPr>
              <w:pStyle w:val="Default"/>
              <w:rPr>
                <w:sz w:val="22"/>
                <w:szCs w:val="22"/>
              </w:rPr>
            </w:pPr>
          </w:p>
        </w:tc>
      </w:tr>
    </w:tbl>
    <w:p w14:paraId="7116BBCA" w14:textId="03AC4807" w:rsidR="00CC257A" w:rsidRDefault="00CC257A" w:rsidP="00BF2CA0">
      <w:pPr>
        <w:pStyle w:val="Default"/>
        <w:rPr>
          <w:sz w:val="22"/>
          <w:szCs w:val="22"/>
        </w:rPr>
      </w:pPr>
    </w:p>
    <w:p w14:paraId="029405B9" w14:textId="258072B4" w:rsidR="00BF2CA0" w:rsidRPr="00CC257A" w:rsidRDefault="00CC257A" w:rsidP="00CC257A">
      <w:pPr>
        <w:rPr>
          <w:rFonts w:ascii="Franklin Gothic Book" w:hAnsi="Franklin Gothic Book" w:cs="Franklin Gothic Book"/>
          <w:color w:val="000000"/>
        </w:rPr>
      </w:pPr>
      <w:r>
        <w:br w:type="page"/>
      </w:r>
    </w:p>
    <w:tbl>
      <w:tblPr>
        <w:tblStyle w:val="TableGrid"/>
        <w:tblW w:w="0" w:type="auto"/>
        <w:tblLook w:val="04A0" w:firstRow="1" w:lastRow="0" w:firstColumn="1" w:lastColumn="0" w:noHBand="0" w:noVBand="1"/>
      </w:tblPr>
      <w:tblGrid>
        <w:gridCol w:w="9350"/>
      </w:tblGrid>
      <w:tr w:rsidR="0026612A" w:rsidRPr="00BD4AEA" w14:paraId="7841DF56" w14:textId="77777777" w:rsidTr="0026612A">
        <w:tc>
          <w:tcPr>
            <w:tcW w:w="9350" w:type="dxa"/>
          </w:tcPr>
          <w:p w14:paraId="3F88A57F" w14:textId="11E240DC" w:rsidR="0026612A" w:rsidRPr="00BD4AEA" w:rsidRDefault="0026612A" w:rsidP="00601F2E">
            <w:pPr>
              <w:pStyle w:val="Default"/>
              <w:numPr>
                <w:ilvl w:val="0"/>
                <w:numId w:val="5"/>
              </w:numPr>
              <w:rPr>
                <w:sz w:val="22"/>
                <w:szCs w:val="22"/>
              </w:rPr>
            </w:pPr>
            <w:r w:rsidRPr="00BD4AEA">
              <w:rPr>
                <w:sz w:val="22"/>
                <w:szCs w:val="22"/>
              </w:rPr>
              <w:lastRenderedPageBreak/>
              <w:t xml:space="preserve">State how long the noncompetitively procured contract will be used for the defined scope of work, and the impact on that scope of work should the noncompetitively procured contract not be available for that amount of time. </w:t>
            </w:r>
            <w:r w:rsidR="00601F2E" w:rsidRPr="00BD4AEA">
              <w:rPr>
                <w:sz w:val="22"/>
                <w:szCs w:val="22"/>
              </w:rPr>
              <w:t>Examples to ask are, how long do you anticipate the exigency or emergency circumstances will continue; how long will it take to identify your requirements and award a contract that complies with all procurement requirements; or how long would it take another contractor to reach the same level of competence.</w:t>
            </w:r>
          </w:p>
        </w:tc>
      </w:tr>
      <w:tr w:rsidR="0026612A" w:rsidRPr="00BD4AEA" w14:paraId="382E0533" w14:textId="77777777" w:rsidTr="0026612A">
        <w:trPr>
          <w:trHeight w:val="1421"/>
        </w:trPr>
        <w:tc>
          <w:tcPr>
            <w:tcW w:w="9350" w:type="dxa"/>
          </w:tcPr>
          <w:p w14:paraId="1221DD28" w14:textId="77777777" w:rsidR="0026612A" w:rsidRPr="00BD4AEA" w:rsidRDefault="0026612A" w:rsidP="00BF2CA0">
            <w:pPr>
              <w:pStyle w:val="Default"/>
              <w:rPr>
                <w:sz w:val="22"/>
                <w:szCs w:val="22"/>
              </w:rPr>
            </w:pPr>
          </w:p>
        </w:tc>
      </w:tr>
    </w:tbl>
    <w:p w14:paraId="7B215158" w14:textId="77777777" w:rsidR="00BF2CA0" w:rsidRPr="00BF2CA0" w:rsidRDefault="00BF2CA0" w:rsidP="00BF2CA0">
      <w:pPr>
        <w:pStyle w:val="Default"/>
        <w:rPr>
          <w:sz w:val="22"/>
          <w:szCs w:val="22"/>
        </w:rPr>
      </w:pPr>
    </w:p>
    <w:tbl>
      <w:tblPr>
        <w:tblStyle w:val="TableGrid"/>
        <w:tblW w:w="0" w:type="auto"/>
        <w:tblLook w:val="04A0" w:firstRow="1" w:lastRow="0" w:firstColumn="1" w:lastColumn="0" w:noHBand="0" w:noVBand="1"/>
      </w:tblPr>
      <w:tblGrid>
        <w:gridCol w:w="9350"/>
      </w:tblGrid>
      <w:tr w:rsidR="0026612A" w:rsidRPr="00BD4AEA" w14:paraId="677C7A4A" w14:textId="77777777" w:rsidTr="0026612A">
        <w:tc>
          <w:tcPr>
            <w:tcW w:w="9350" w:type="dxa"/>
          </w:tcPr>
          <w:p w14:paraId="4F11587C" w14:textId="0CF559AA" w:rsidR="0026612A" w:rsidRPr="00BD4AEA" w:rsidRDefault="0026612A" w:rsidP="00601F2E">
            <w:pPr>
              <w:pStyle w:val="Default"/>
              <w:numPr>
                <w:ilvl w:val="0"/>
                <w:numId w:val="5"/>
              </w:numPr>
              <w:rPr>
                <w:sz w:val="22"/>
                <w:szCs w:val="22"/>
              </w:rPr>
            </w:pPr>
            <w:r w:rsidRPr="00BD4AEA">
              <w:rPr>
                <w:sz w:val="22"/>
                <w:szCs w:val="22"/>
              </w:rPr>
              <w:t>Describe the specific steps taken to determine that full and open competition could not have been met, or was not used, for the scope of work (e.g., research conducted to determine that the good or service required is only available from one source).</w:t>
            </w:r>
          </w:p>
        </w:tc>
      </w:tr>
      <w:tr w:rsidR="0026612A" w:rsidRPr="00BD4AEA" w14:paraId="32110DCA" w14:textId="77777777" w:rsidTr="00E8461E">
        <w:trPr>
          <w:trHeight w:val="1493"/>
        </w:trPr>
        <w:tc>
          <w:tcPr>
            <w:tcW w:w="9350" w:type="dxa"/>
          </w:tcPr>
          <w:p w14:paraId="2D6C62A5" w14:textId="77777777" w:rsidR="0026612A" w:rsidRPr="00BD4AEA" w:rsidRDefault="0026612A" w:rsidP="00BF2CA0">
            <w:pPr>
              <w:pStyle w:val="Default"/>
              <w:rPr>
                <w:sz w:val="22"/>
                <w:szCs w:val="22"/>
              </w:rPr>
            </w:pPr>
          </w:p>
        </w:tc>
      </w:tr>
    </w:tbl>
    <w:p w14:paraId="5B35BFB7" w14:textId="2B344A93" w:rsidR="00BF2CA0" w:rsidRDefault="00BF2CA0" w:rsidP="00BF2CA0">
      <w:pPr>
        <w:pStyle w:val="Default"/>
        <w:rPr>
          <w:sz w:val="22"/>
          <w:szCs w:val="22"/>
        </w:rPr>
      </w:pPr>
    </w:p>
    <w:tbl>
      <w:tblPr>
        <w:tblStyle w:val="TableGrid"/>
        <w:tblW w:w="0" w:type="auto"/>
        <w:tblLook w:val="04A0" w:firstRow="1" w:lastRow="0" w:firstColumn="1" w:lastColumn="0" w:noHBand="0" w:noVBand="1"/>
      </w:tblPr>
      <w:tblGrid>
        <w:gridCol w:w="9350"/>
      </w:tblGrid>
      <w:tr w:rsidR="0026612A" w:rsidRPr="00BD4AEA" w14:paraId="09140CB9" w14:textId="77777777" w:rsidTr="0026612A">
        <w:tc>
          <w:tcPr>
            <w:tcW w:w="9350" w:type="dxa"/>
          </w:tcPr>
          <w:p w14:paraId="0BD0F5DF" w14:textId="6F65D9D9" w:rsidR="0026612A" w:rsidRPr="00BD4AEA" w:rsidRDefault="0026612A" w:rsidP="00601F2E">
            <w:pPr>
              <w:pStyle w:val="Default"/>
              <w:numPr>
                <w:ilvl w:val="0"/>
                <w:numId w:val="5"/>
              </w:numPr>
              <w:rPr>
                <w:sz w:val="22"/>
                <w:szCs w:val="22"/>
              </w:rPr>
            </w:pPr>
            <w:r w:rsidRPr="00BD4AEA">
              <w:rPr>
                <w:sz w:val="22"/>
                <w:szCs w:val="22"/>
              </w:rPr>
              <w:t>Describe any known conflicts of interest and any efforts that were made to identify possible conflicts of interest before the noncompetitive procurement occurred. If no efforts were made, explain why.</w:t>
            </w:r>
          </w:p>
          <w:p w14:paraId="52E728C6" w14:textId="77777777" w:rsidR="0026612A" w:rsidRPr="00BD4AEA" w:rsidRDefault="0026612A" w:rsidP="00BF2CA0">
            <w:pPr>
              <w:pStyle w:val="Default"/>
              <w:rPr>
                <w:sz w:val="22"/>
                <w:szCs w:val="22"/>
              </w:rPr>
            </w:pPr>
          </w:p>
        </w:tc>
      </w:tr>
      <w:tr w:rsidR="0026612A" w:rsidRPr="00BD4AEA" w14:paraId="5BDF0314" w14:textId="77777777" w:rsidTr="0026612A">
        <w:trPr>
          <w:trHeight w:val="1538"/>
        </w:trPr>
        <w:tc>
          <w:tcPr>
            <w:tcW w:w="9350" w:type="dxa"/>
          </w:tcPr>
          <w:p w14:paraId="6138D20C" w14:textId="77777777" w:rsidR="0026612A" w:rsidRPr="00BD4AEA" w:rsidRDefault="0026612A" w:rsidP="00BF2CA0">
            <w:pPr>
              <w:pStyle w:val="Default"/>
              <w:rPr>
                <w:sz w:val="22"/>
                <w:szCs w:val="22"/>
              </w:rPr>
            </w:pPr>
          </w:p>
        </w:tc>
      </w:tr>
    </w:tbl>
    <w:p w14:paraId="101DBB3A" w14:textId="77777777" w:rsidR="0026612A" w:rsidRDefault="0026612A" w:rsidP="00BF2CA0">
      <w:pPr>
        <w:pStyle w:val="Default"/>
        <w:rPr>
          <w:sz w:val="22"/>
          <w:szCs w:val="22"/>
        </w:rPr>
      </w:pPr>
    </w:p>
    <w:tbl>
      <w:tblPr>
        <w:tblStyle w:val="TableGrid"/>
        <w:tblW w:w="0" w:type="auto"/>
        <w:tblLook w:val="04A0" w:firstRow="1" w:lastRow="0" w:firstColumn="1" w:lastColumn="0" w:noHBand="0" w:noVBand="1"/>
      </w:tblPr>
      <w:tblGrid>
        <w:gridCol w:w="9350"/>
      </w:tblGrid>
      <w:tr w:rsidR="0026612A" w:rsidRPr="00BD4AEA" w14:paraId="02A82C2B" w14:textId="77777777" w:rsidTr="0026612A">
        <w:tc>
          <w:tcPr>
            <w:tcW w:w="9350" w:type="dxa"/>
          </w:tcPr>
          <w:p w14:paraId="3CB18E2D" w14:textId="6A043C06" w:rsidR="0026612A" w:rsidRPr="00BD4AEA" w:rsidRDefault="0026612A" w:rsidP="00601F2E">
            <w:pPr>
              <w:pStyle w:val="Default"/>
              <w:numPr>
                <w:ilvl w:val="0"/>
                <w:numId w:val="5"/>
              </w:numPr>
              <w:rPr>
                <w:sz w:val="22"/>
                <w:szCs w:val="22"/>
              </w:rPr>
            </w:pPr>
            <w:r w:rsidRPr="00BD4AEA">
              <w:rPr>
                <w:sz w:val="22"/>
                <w:szCs w:val="22"/>
              </w:rPr>
              <w:t>Include any other information justifying the use of noncompetitive procurement in the specific instance.</w:t>
            </w:r>
          </w:p>
        </w:tc>
      </w:tr>
      <w:tr w:rsidR="0026612A" w:rsidRPr="00BD4AEA" w14:paraId="5A5D1584" w14:textId="77777777" w:rsidTr="0026612A">
        <w:trPr>
          <w:trHeight w:val="1817"/>
        </w:trPr>
        <w:tc>
          <w:tcPr>
            <w:tcW w:w="9350" w:type="dxa"/>
          </w:tcPr>
          <w:p w14:paraId="08B31C9B" w14:textId="77777777" w:rsidR="0026612A" w:rsidRPr="00BD4AEA" w:rsidRDefault="0026612A" w:rsidP="00BF2CA0">
            <w:pPr>
              <w:pStyle w:val="Default"/>
              <w:rPr>
                <w:sz w:val="22"/>
                <w:szCs w:val="22"/>
              </w:rPr>
            </w:pPr>
          </w:p>
        </w:tc>
      </w:tr>
    </w:tbl>
    <w:p w14:paraId="08B34A4B" w14:textId="77777777" w:rsidR="00BF2CA0" w:rsidRPr="00BF2CA0" w:rsidRDefault="00BF2CA0" w:rsidP="00BF2CA0">
      <w:pPr>
        <w:pStyle w:val="Default"/>
        <w:rPr>
          <w:sz w:val="22"/>
          <w:szCs w:val="22"/>
        </w:rPr>
      </w:pPr>
    </w:p>
    <w:p w14:paraId="5CFB0696" w14:textId="77777777" w:rsidR="00BF2CA0" w:rsidRPr="00BF2CA0" w:rsidRDefault="00BF2CA0" w:rsidP="00BF2CA0"/>
    <w:sectPr w:rsidR="00BF2CA0" w:rsidRPr="00BF2CA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0D23" w14:textId="77777777" w:rsidR="00DB677C" w:rsidRDefault="00DB677C" w:rsidP="009A2B98">
      <w:pPr>
        <w:spacing w:after="0" w:line="240" w:lineRule="auto"/>
      </w:pPr>
      <w:r>
        <w:separator/>
      </w:r>
    </w:p>
  </w:endnote>
  <w:endnote w:type="continuationSeparator" w:id="0">
    <w:p w14:paraId="3A3E66B4" w14:textId="77777777" w:rsidR="00DB677C" w:rsidRDefault="00DB677C" w:rsidP="009A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2020"/>
      <w:docPartObj>
        <w:docPartGallery w:val="Page Numbers (Bottom of Page)"/>
        <w:docPartUnique/>
      </w:docPartObj>
    </w:sdtPr>
    <w:sdtEndPr>
      <w:rPr>
        <w:rStyle w:val="PageNumber"/>
      </w:rPr>
    </w:sdtEndPr>
    <w:sdtContent>
      <w:p w14:paraId="2219B91D" w14:textId="50E32E3C" w:rsidR="009A2B98" w:rsidRDefault="009A2B98" w:rsidP="009A2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2945D" w14:textId="77777777" w:rsidR="009A2B98" w:rsidRDefault="009A2B98" w:rsidP="009A2B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678106"/>
      <w:docPartObj>
        <w:docPartGallery w:val="Page Numbers (Bottom of Page)"/>
        <w:docPartUnique/>
      </w:docPartObj>
    </w:sdtPr>
    <w:sdtEndPr>
      <w:rPr>
        <w:rStyle w:val="PageNumber"/>
        <w:rFonts w:ascii="Franklin Gothic Medium" w:hAnsi="Franklin Gothic Medium"/>
        <w:sz w:val="24"/>
        <w:szCs w:val="24"/>
      </w:rPr>
    </w:sdtEndPr>
    <w:sdtContent>
      <w:p w14:paraId="76312AB3" w14:textId="316E481D" w:rsidR="009A2B98" w:rsidRDefault="009A2B98" w:rsidP="009A2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051CA7" w14:textId="77777777" w:rsidR="009A2B98" w:rsidRDefault="009A2B98" w:rsidP="009A2B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2AF7" w14:textId="77777777" w:rsidR="00DB677C" w:rsidRDefault="00DB677C" w:rsidP="009A2B98">
      <w:pPr>
        <w:spacing w:after="0" w:line="240" w:lineRule="auto"/>
      </w:pPr>
      <w:r>
        <w:separator/>
      </w:r>
    </w:p>
  </w:footnote>
  <w:footnote w:type="continuationSeparator" w:id="0">
    <w:p w14:paraId="680DDEF3" w14:textId="77777777" w:rsidR="00DB677C" w:rsidRDefault="00DB677C" w:rsidP="009A2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825"/>
    <w:multiLevelType w:val="hybridMultilevel"/>
    <w:tmpl w:val="8E3C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F31AF1"/>
    <w:multiLevelType w:val="hybridMultilevel"/>
    <w:tmpl w:val="8BC0A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15584"/>
    <w:multiLevelType w:val="hybridMultilevel"/>
    <w:tmpl w:val="F19EDF26"/>
    <w:lvl w:ilvl="0" w:tplc="3E047024">
      <w:start w:val="1"/>
      <w:numFmt w:val="decimal"/>
      <w:lvlText w:val="%1."/>
      <w:lvlJc w:val="left"/>
      <w:pPr>
        <w:ind w:left="720" w:hanging="360"/>
      </w:pPr>
      <w:rPr>
        <w:rFonts w:ascii="Franklin Gothic Book" w:hAnsi="Franklin Gothic Book"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66E93"/>
    <w:multiLevelType w:val="hybridMultilevel"/>
    <w:tmpl w:val="9764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C68D5"/>
    <w:multiLevelType w:val="hybridMultilevel"/>
    <w:tmpl w:val="11DA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0"/>
    <w:rsid w:val="00032A9B"/>
    <w:rsid w:val="000D1D7E"/>
    <w:rsid w:val="000D2923"/>
    <w:rsid w:val="000F2CF7"/>
    <w:rsid w:val="00113675"/>
    <w:rsid w:val="00131428"/>
    <w:rsid w:val="002024C2"/>
    <w:rsid w:val="002351BC"/>
    <w:rsid w:val="0026612A"/>
    <w:rsid w:val="002E3769"/>
    <w:rsid w:val="002F6E30"/>
    <w:rsid w:val="00335310"/>
    <w:rsid w:val="003959E3"/>
    <w:rsid w:val="004003C4"/>
    <w:rsid w:val="00455BFA"/>
    <w:rsid w:val="00601F2E"/>
    <w:rsid w:val="006B6373"/>
    <w:rsid w:val="00842DBB"/>
    <w:rsid w:val="008B4F4F"/>
    <w:rsid w:val="008C76C0"/>
    <w:rsid w:val="008E400B"/>
    <w:rsid w:val="009A2B98"/>
    <w:rsid w:val="00A74CD3"/>
    <w:rsid w:val="00B54DD6"/>
    <w:rsid w:val="00BD4AEA"/>
    <w:rsid w:val="00BF2CA0"/>
    <w:rsid w:val="00C613A6"/>
    <w:rsid w:val="00CA254B"/>
    <w:rsid w:val="00CC257A"/>
    <w:rsid w:val="00CD1FB7"/>
    <w:rsid w:val="00CF6456"/>
    <w:rsid w:val="00DB677C"/>
    <w:rsid w:val="00E8461E"/>
    <w:rsid w:val="00E95B76"/>
    <w:rsid w:val="00ED5482"/>
    <w:rsid w:val="00F55000"/>
    <w:rsid w:val="00F61EF2"/>
    <w:rsid w:val="00F666A8"/>
    <w:rsid w:val="00F7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ED1B"/>
  <w15:chartTrackingRefBased/>
  <w15:docId w15:val="{09E09CF5-60D3-45E2-8554-D7A26BD1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A0"/>
    <w:pPr>
      <w:ind w:left="720"/>
      <w:contextualSpacing/>
    </w:pPr>
  </w:style>
  <w:style w:type="paragraph" w:customStyle="1" w:styleId="Default">
    <w:name w:val="Default"/>
    <w:rsid w:val="00BF2CA0"/>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26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F2E"/>
    <w:rPr>
      <w:sz w:val="16"/>
      <w:szCs w:val="16"/>
    </w:rPr>
  </w:style>
  <w:style w:type="paragraph" w:styleId="CommentText">
    <w:name w:val="annotation text"/>
    <w:basedOn w:val="Normal"/>
    <w:link w:val="CommentTextChar"/>
    <w:uiPriority w:val="99"/>
    <w:unhideWhenUsed/>
    <w:rsid w:val="00601F2E"/>
    <w:pPr>
      <w:spacing w:line="240" w:lineRule="auto"/>
    </w:pPr>
    <w:rPr>
      <w:sz w:val="20"/>
      <w:szCs w:val="20"/>
    </w:rPr>
  </w:style>
  <w:style w:type="character" w:customStyle="1" w:styleId="CommentTextChar">
    <w:name w:val="Comment Text Char"/>
    <w:basedOn w:val="DefaultParagraphFont"/>
    <w:link w:val="CommentText"/>
    <w:uiPriority w:val="99"/>
    <w:rsid w:val="00601F2E"/>
    <w:rPr>
      <w:sz w:val="20"/>
      <w:szCs w:val="20"/>
    </w:rPr>
  </w:style>
  <w:style w:type="paragraph" w:styleId="CommentSubject">
    <w:name w:val="annotation subject"/>
    <w:basedOn w:val="CommentText"/>
    <w:next w:val="CommentText"/>
    <w:link w:val="CommentSubjectChar"/>
    <w:uiPriority w:val="99"/>
    <w:semiHidden/>
    <w:unhideWhenUsed/>
    <w:rsid w:val="00601F2E"/>
    <w:rPr>
      <w:b/>
      <w:bCs/>
    </w:rPr>
  </w:style>
  <w:style w:type="character" w:customStyle="1" w:styleId="CommentSubjectChar">
    <w:name w:val="Comment Subject Char"/>
    <w:basedOn w:val="CommentTextChar"/>
    <w:link w:val="CommentSubject"/>
    <w:uiPriority w:val="99"/>
    <w:semiHidden/>
    <w:rsid w:val="00601F2E"/>
    <w:rPr>
      <w:b/>
      <w:bCs/>
      <w:sz w:val="20"/>
      <w:szCs w:val="20"/>
    </w:rPr>
  </w:style>
  <w:style w:type="paragraph" w:styleId="Header">
    <w:name w:val="header"/>
    <w:basedOn w:val="Normal"/>
    <w:link w:val="HeaderChar"/>
    <w:uiPriority w:val="99"/>
    <w:unhideWhenUsed/>
    <w:rsid w:val="009A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98"/>
  </w:style>
  <w:style w:type="paragraph" w:styleId="Footer">
    <w:name w:val="footer"/>
    <w:basedOn w:val="Normal"/>
    <w:link w:val="FooterChar"/>
    <w:uiPriority w:val="99"/>
    <w:unhideWhenUsed/>
    <w:rsid w:val="009A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98"/>
  </w:style>
  <w:style w:type="character" w:styleId="PageNumber">
    <w:name w:val="page number"/>
    <w:basedOn w:val="DefaultParagraphFont"/>
    <w:uiPriority w:val="99"/>
    <w:semiHidden/>
    <w:unhideWhenUsed/>
    <w:rsid w:val="009A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Scott</dc:creator>
  <cp:keywords/>
  <dc:description/>
  <cp:lastModifiedBy>Jessica Bearden</cp:lastModifiedBy>
  <cp:revision>29</cp:revision>
  <dcterms:created xsi:type="dcterms:W3CDTF">2022-06-15T21:41:00Z</dcterms:created>
  <dcterms:modified xsi:type="dcterms:W3CDTF">2022-06-17T19:29:00Z</dcterms:modified>
</cp:coreProperties>
</file>